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Textes presse — Zerval</w:t>
      </w:r>
    </w:p>
    <w:p>
      <w:r>
        <w:rPr>
          <w:b/>
          <w:color w:val="D4AF37"/>
        </w:rPr>
        <w:t>ZERVAL · AOÛT 2026</w:t>
      </w:r>
    </w:p>
    <w:p>
      <w:pPr>
        <w:pStyle w:val="Heading1"/>
      </w:pPr>
      <w:r>
        <w:t>Pitch 25 mots</w:t>
      </w:r>
    </w:p>
    <w:p>
      <w:r>
        <w:t>Zerval est un écosystème français de cybersécurité qui relie une doctrine, un cabinet d’experts, Zerval Smart pour les particuliers et Zerval Pro pour les organisations.</w:t>
      </w:r>
    </w:p>
    <w:p>
      <w:pPr>
        <w:pStyle w:val="Heading1"/>
      </w:pPr>
      <w:r>
        <w:t>Boilerplate 50 mots</w:t>
      </w:r>
    </w:p>
    <w:p>
      <w:r>
        <w:t>Zerval est un écosystème français de cybersécurité édité par Datashield Risk Consulting à Lyon. Il réunit une doctrine, un cabinet d’experts et deux applications : Zerval Smart pour les particuliers et Zerval Pro pour les organisations. Son approche relie risque, décision, action et preuve.</w:t>
      </w:r>
    </w:p>
    <w:p>
      <w:pPr>
        <w:pStyle w:val="Heading1"/>
      </w:pPr>
      <w:r>
        <w:t>Boilerplate 100 mots</w:t>
      </w:r>
    </w:p>
    <w:p>
      <w:r>
        <w:t>Zerval est un écosystème français de cybersécurité édité par Datashield Risk Consulting (DRC), cabinet créé à Lyon en 2024. La marque associe une doctrine — le CODEX —, des missions d’expertise humaine et deux applications. Zerval Smart accompagne les particuliers avant, pendant et après une fraude ou un incident numérique. Zerval Pro aide les organisations à piloter les risques, la conformité, les incidents, la continuité et les preuves dans un même cockpit. DRC est référencé comme prestataire Cybermalveillance.gouv.fr ; ce référencement public ne constitue pas une certification d’État.</w:t>
      </w:r>
    </w:p>
    <w:p>
      <w:pPr>
        <w:pStyle w:val="Heading1"/>
      </w:pPr>
      <w:r>
        <w:t>Biographie courte — Hans Mourette</w:t>
      </w:r>
    </w:p>
    <w:p>
      <w:r>
        <w:t>Hans Mourette est le fondateur et président de Datashield Risk Consulting, éditeur de Zerval. Il exerce depuis dix ans dans la cybersécurité et la gestion du risque. Il a créé le cabinet en 2024 et développe Zerval autour d’un principe : établir les faits, décider dans le bon ordre et conserver la preuve.</w:t>
      </w:r>
    </w:p>
    <w:p>
      <w:pPr>
        <w:pStyle w:val="Heading1"/>
      </w:pPr>
      <w:r>
        <w:t>Présentation — Zerval Smart</w:t>
      </w:r>
    </w:p>
    <w:p>
      <w:r>
        <w:t>Zerval Smart est l’offre de Zerval destinée aux particuliers. Elle combine un pré-diagnostic gratuit, des outils de vérification, un dossier d’incident, des modèles de démarches et, lorsque la situation le nécessite, un accompagnement humain. Le service affirme ne jamais demander les codes ou mots de passe des utilisateurs et ne garantit ni remboursement ni récupération de fonds.</w:t>
      </w:r>
    </w:p>
    <w:p>
      <w:pPr>
        <w:pStyle w:val="Heading1"/>
      </w:pPr>
      <w:r>
        <w:t>Présentation — Zerval Pro</w:t>
      </w:r>
    </w:p>
    <w:p>
      <w:r>
        <w:t>Zerval Pro est un cockpit de pilotage cyber destiné aux organisations. Il relie la cartographie des risques, EBIOS RM, la conformité, la conduite d’incident, la continuité et le registre de preuves. L’offre vise notamment les PME, ETI, collectivités et organisations qui veulent rendre leur cybersécurité lisible, priorisable et défendable en comité.</w:t>
      </w:r>
    </w:p>
    <w:p>
      <w:pPr>
        <w:pStyle w:val="Heading1"/>
      </w:pPr>
      <w:r>
        <w:t>Mention légale courte</w:t>
      </w:r>
    </w:p>
    <w:p>
      <w:r>
        <w:t>Zerval est une marque exploitée par Datashield Risk Consulting (DRC), SAS — RCS Lyon 984 134 916 — 16 rue Cuvier, 69006 Lyon.</w:t>
      </w:r>
    </w:p>
    <w:p>
      <w:pPr>
        <w:pStyle w:val="Heading1"/>
      </w:pPr>
      <w:r>
        <w:t>Mention Cybermalveillance</w:t>
      </w:r>
    </w:p>
    <w:p>
      <w:r>
        <w:t>Datashield Risk Consulting est référencé comme prestataire sur Cybermalveillance.gouv.fr. Ce référencement public ne constitue pas une certification, une homologation ou une garantie de l’État.</w:t>
      </w:r>
    </w:p>
    <w:p>
      <w:pPr>
        <w:pStyle w:val="Heading1"/>
      </w:pPr>
      <w:r>
        <w:t>Contact presse</w:t>
      </w:r>
    </w:p>
    <w:p>
      <w:r>
        <w:t>Hans Mourette — Fondateur &amp; président — contact@zerval.io — 09 73 37 47 16 — zerval.io — Lyon.</w:t>
      </w:r>
    </w:p>
    <w:p>
      <w:pPr>
        <w:pStyle w:val="Heading1"/>
      </w:pPr>
      <w:r>
        <w:t>Éléments de langage proposés</w:t>
      </w:r>
    </w:p>
    <w:p>
      <w:pPr>
        <w:pStyle w:val="Quote"/>
      </w:pPr>
      <w:r>
        <w:t>Une preuve mal conservée peut disparaître en quelques secondes. En incident, l’ordre des actions compte autant que leur vitesse.</w:t>
      </w:r>
    </w:p>
    <w:p>
      <w:pPr>
        <w:pStyle w:val="Quote"/>
      </w:pPr>
      <w:r>
        <w:t>La cybersécurité devient utile lorsqu’elle permet une décision proportionnée, pas lorsqu’elle produit davantage d’alertes.</w:t>
      </w:r>
    </w:p>
    <w:p>
      <w:pPr>
        <w:pStyle w:val="Quote"/>
      </w:pPr>
      <w:r>
        <w:t>L’IA peut aider à qualifier et expliquer. Elle ne doit pas devenir l’alibi d’une décision irréversible sans supervision humaine.</w:t>
      </w:r>
    </w:p>
    <w:p>
      <w:pPr>
        <w:pStyle w:val="Quote"/>
      </w:pPr>
      <w:r>
        <w:t>Une PME n’a pas besoin de cent tableaux de bord : elle a besoin de savoir ce qui peut arrêter son activité et quoi traiter en premier.</w:t>
      </w:r>
    </w:p>
    <w:p>
      <w:r>
        <w:t>Note : ces formulations sont des éléments de langage proposés. Ne les présenter comme citations verbatim de Hans Mourette qu’après validation ou lorsqu’elles ont effectivement été prononcées.</w:t>
      </w:r>
    </w:p>
    <w:sectPr w:rsidR="00FC693F" w:rsidRPr="0006063C" w:rsidSect="00034616">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Inter" w:hAnsi="Inter"/>
      <w:color w:val="00112E"/>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Inter" w:hAnsi="Inter"/>
      <w:b/>
      <w:bCs/>
      <w:color w:val="002252"/>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Inter" w:hAnsi="Inter"/>
      <w:b/>
      <w:bCs/>
      <w:color w:val="00ACEB"/>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Inter" w:hAnsi="Inter"/>
      <w:b/>
      <w:color w:val="002252"/>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