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Communiqué de presse — Zerval</w:t>
      </w:r>
    </w:p>
    <w:p>
      <w:r>
        <w:rPr>
          <w:b/>
          <w:color w:val="D4AF37"/>
        </w:rPr>
        <w:t>ZERVAL · AOÛT 2026</w:t>
      </w:r>
    </w:p>
    <w:p>
      <w:r>
        <w:rPr>
          <w:b/>
          <w:color w:val="00ACEB"/>
        </w:rPr>
        <w:t>POUR DIFFUSION</w:t>
      </w:r>
    </w:p>
    <w:p>
      <w:pPr>
        <w:pStyle w:val="Heading1"/>
      </w:pPr>
      <w:r>
        <w:t>Zerval structure un écosystème français de cybersécurité pour relier assistance, risque, incident et preuve</w:t>
      </w:r>
    </w:p>
    <w:p>
      <w:r>
        <w:t>Lyon, 17 août 2026 — Zerval présente un écosystème qui réunit une doctrine, un cabinet d’experts et deux applications : Zerval Smart pour les particuliers et Zerval Pro pour les organisations. L’objectif : donner une continuité entre la qualification d’un problème, la décision, l’action et la conservation de la preuve.</w:t>
      </w:r>
    </w:p>
    <w:p>
      <w:pPr>
        <w:pStyle w:val="Heading2"/>
      </w:pPr>
      <w:r>
        <w:t>Une même doctrine, trois portes d’entrée</w:t>
      </w:r>
    </w:p>
    <w:p>
      <w:r>
        <w:t>La maison Zerval s’appuie sur le CODEX, un cadre commun qui place la qualification des faits et l’ordre des décisions au centre. Le cabinet Datashield Risk Consulting intervient sur les dossiers sensibles — forensic, gestion de crise, audit, EBIOS RM, continuité et gouvernance. Zerval Smart adapte cette méthode aux particuliers ; Zerval Pro l’outille pour les organisations.</w:t>
      </w:r>
    </w:p>
    <w:p>
      <w:pPr>
        <w:pStyle w:val="Heading2"/>
      </w:pPr>
      <w:r>
        <w:t>Smart : accompagner les particuliers sans jargon</w:t>
      </w:r>
    </w:p>
    <w:p>
      <w:r>
        <w:t>Zerval Smart propose un pré-diagnostic gratuit et sans inscription, des outils de vérification, un dossier d’incident et des démarches structurées. Une intervention humaine peut prendre le relais lorsque le cas le nécessite. Le service annonce ne jamais demander les codes ou mots de passe de ses utilisateurs.</w:t>
      </w:r>
    </w:p>
    <w:p>
      <w:pPr>
        <w:pStyle w:val="Heading2"/>
      </w:pPr>
      <w:r>
        <w:t>Pro : rendre la cybersécurité pilotable</w:t>
      </w:r>
    </w:p>
    <w:p>
      <w:r>
        <w:t>Zerval Pro réunit dans un cockpit les risques, la conformité, la conduite d’incident, la continuité et le registre de preuves. L’offre s’adresse notamment aux PME, ETI, collectivités et organisations qui cherchent à rendre leurs décisions cyber lisibles, priorisées et défendables.</w:t>
      </w:r>
    </w:p>
    <w:p>
      <w:pPr>
        <w:pStyle w:val="Heading2"/>
      </w:pPr>
      <w:r>
        <w:t>À propos de Zerval</w:t>
      </w:r>
    </w:p>
    <w:p>
      <w:r>
        <w:t>Zerval est une marque exploitée par Datashield Risk Consulting (DRC), société française basée à Lyon, fondée en 2024 par Hans Mourette. DRC est référencé comme prestataire sur Cybermalveillance.gouv.fr ; ce référencement public ne constitue pas une certification d’État.</w:t>
      </w:r>
    </w:p>
    <w:p>
      <w:pPr>
        <w:pStyle w:val="Heading2"/>
      </w:pPr>
      <w:r>
        <w:t>Contact presse</w:t>
      </w:r>
    </w:p>
    <w:p>
      <w:r>
        <w:t>Hans Mourette — Fondateur &amp; président</w:t>
        <w:br/>
        <w:t>contact@zerval.io · 09 73 37 47 16</w:t>
        <w:br/>
        <w:t>zerval.io</w:t>
      </w:r>
    </w:p>
    <w:sectPr w:rsidR="00FC693F" w:rsidRPr="0006063C" w:rsidSect="00034616">
      <w:pgSz w:w="12240" w:h="15840"/>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Inter" w:hAnsi="Inter"/>
      <w:color w:val="00112E"/>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Inter" w:hAnsi="Inter"/>
      <w:b/>
      <w:bCs/>
      <w:color w:val="002252"/>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Inter" w:hAnsi="Inter"/>
      <w:b/>
      <w:bCs/>
      <w:color w:val="00ACEB"/>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Inter" w:hAnsi="Inter"/>
      <w:b/>
      <w:color w:val="002252"/>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